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AB2" w:rsidRDefault="00C15AB2" w:rsidP="00C15AB2">
      <w:pPr>
        <w:jc w:val="both"/>
        <w:rPr>
          <w:rFonts w:ascii="Sylfaen" w:hAnsi="Sylfaen"/>
          <w:lang w:val="ka-GE"/>
        </w:rPr>
      </w:pPr>
      <w:r>
        <w:rPr>
          <w:rFonts w:ascii="Sylfaen" w:hAnsi="Sylfaen"/>
          <w:lang w:val="ka-GE"/>
        </w:rPr>
        <w:t>როგორც თქვენთვის ცნობილია 2018 წელს განხორციელდა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კანონით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(შემდგომში დევნილთა სამინისტრი) ფუნქციები და უფლებამოსილების ნაწილი და  საქართველოს შრომის, ჯანმრთელობისა და სოციალური დაცვის სამინისტროს ფუნქციები და უფლებამოსილებანი გადაეცა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p>
    <w:p w:rsidR="00C15AB2" w:rsidRDefault="00C15AB2" w:rsidP="00C15AB2">
      <w:pPr>
        <w:jc w:val="both"/>
        <w:rPr>
          <w:rFonts w:ascii="Sylfaen" w:hAnsi="Sylfaen"/>
          <w:lang w:val="ka-GE"/>
        </w:rPr>
      </w:pPr>
      <w:r>
        <w:rPr>
          <w:rFonts w:ascii="Sylfaen" w:hAnsi="Sylfaen"/>
          <w:lang w:val="ka-GE"/>
        </w:rPr>
        <w:t>ასევე,  თქვენთვის ცნობილია,   დვნილთა სამინისტროს დაქვემდებარებული სსიპ-საარსებო წყაროებით უზრუნველყოფის სააგენტო, რომელიც ფუნქციონირებს 2014 წლიდან, დაექვემდებარა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p>
    <w:p w:rsidR="00C15AB2" w:rsidRDefault="00C15AB2" w:rsidP="00C15AB2">
      <w:pPr>
        <w:jc w:val="both"/>
        <w:rPr>
          <w:rFonts w:ascii="Sylfaen" w:hAnsi="Sylfaen"/>
          <w:lang w:val="ka-GE"/>
        </w:rPr>
      </w:pPr>
      <w:r>
        <w:rPr>
          <w:rFonts w:ascii="Sylfaen" w:hAnsi="Sylfaen"/>
          <w:lang w:val="ka-GE"/>
        </w:rPr>
        <w:t xml:space="preserve">სსიპ-საარსებო წყაროებით უზრუნველყოფის სააგენტოს 2019 წლის  ბიუჯეტი განისაზღვრა  </w:t>
      </w:r>
      <w:r>
        <w:rPr>
          <w:rFonts w:ascii="Sylfaen" w:hAnsi="Sylfaen"/>
          <w:b/>
          <w:lang w:val="ka-GE"/>
        </w:rPr>
        <w:t>685 000</w:t>
      </w:r>
      <w:r>
        <w:rPr>
          <w:rFonts w:ascii="Sylfaen" w:hAnsi="Sylfaen"/>
          <w:lang w:val="ka-GE"/>
        </w:rPr>
        <w:t xml:space="preserve"> ლარით, მათ შორის  </w:t>
      </w:r>
      <w:r>
        <w:rPr>
          <w:rFonts w:ascii="Sylfaen" w:hAnsi="Sylfaen"/>
          <w:b/>
          <w:lang w:val="ka-GE"/>
        </w:rPr>
        <w:t>150 000</w:t>
      </w:r>
      <w:r>
        <w:rPr>
          <w:rFonts w:ascii="Sylfaen" w:hAnsi="Sylfaen"/>
          <w:lang w:val="ka-GE"/>
        </w:rPr>
        <w:t xml:space="preserve"> ლარი შრომითი ანაზღაურება,  სააგენტოს შტატები დაკომპლექტებულია 8 საშტატო</w:t>
      </w:r>
      <w:commentRangeStart w:id="0"/>
      <w:r>
        <w:rPr>
          <w:rFonts w:ascii="Sylfaen" w:hAnsi="Sylfaen"/>
          <w:lang w:val="ka-GE"/>
        </w:rPr>
        <w:t xml:space="preserve"> ერთეულით.</w:t>
      </w:r>
      <w:commentRangeEnd w:id="0"/>
      <w:r w:rsidR="009F0518">
        <w:rPr>
          <w:rStyle w:val="CommentReference"/>
        </w:rPr>
        <w:commentReference w:id="0"/>
      </w:r>
    </w:p>
    <w:p w:rsidR="00C15AB2" w:rsidRDefault="00C15AB2" w:rsidP="00C15AB2">
      <w:pPr>
        <w:jc w:val="both"/>
        <w:rPr>
          <w:rFonts w:ascii="Sylfaen" w:hAnsi="Sylfaen"/>
          <w:lang w:val="ka-GE"/>
        </w:rPr>
      </w:pPr>
      <w:proofErr w:type="spellStart"/>
      <w:proofErr w:type="gramStart"/>
      <w:r>
        <w:rPr>
          <w:rFonts w:ascii="Sylfaen" w:hAnsi="Sylfaen" w:cs="Sylfaen"/>
        </w:rPr>
        <w:t>სააგენტოს</w:t>
      </w:r>
      <w:proofErr w:type="spellEnd"/>
      <w:proofErr w:type="gramEnd"/>
      <w:r>
        <w:t xml:space="preserve"> </w:t>
      </w:r>
      <w:proofErr w:type="spellStart"/>
      <w:r>
        <w:rPr>
          <w:rFonts w:ascii="Sylfaen" w:hAnsi="Sylfaen" w:cs="Sylfaen"/>
        </w:rPr>
        <w:t>მიზანია</w:t>
      </w:r>
      <w:proofErr w:type="spellEnd"/>
      <w:r>
        <w:t xml:space="preserve"> </w:t>
      </w:r>
      <w:proofErr w:type="spellStart"/>
      <w:r>
        <w:rPr>
          <w:rFonts w:ascii="Sylfaen" w:hAnsi="Sylfaen" w:cs="Sylfaen"/>
        </w:rPr>
        <w:t>იძულებით</w:t>
      </w:r>
      <w:proofErr w:type="spellEnd"/>
      <w:r>
        <w:t xml:space="preserve">  </w:t>
      </w:r>
      <w:proofErr w:type="spellStart"/>
      <w:r>
        <w:rPr>
          <w:rFonts w:ascii="Sylfaen" w:hAnsi="Sylfaen" w:cs="Sylfaen"/>
        </w:rPr>
        <w:t>გადაადგილებულ</w:t>
      </w:r>
      <w:proofErr w:type="spellEnd"/>
      <w:r>
        <w:t xml:space="preserve">  </w:t>
      </w:r>
      <w:proofErr w:type="spellStart"/>
      <w:r>
        <w:rPr>
          <w:rFonts w:ascii="Sylfaen" w:hAnsi="Sylfaen" w:cs="Sylfaen"/>
        </w:rPr>
        <w:t>პირთა</w:t>
      </w:r>
      <w:proofErr w:type="spellEnd"/>
      <w:r>
        <w:t xml:space="preserve"> – </w:t>
      </w:r>
      <w:proofErr w:type="spellStart"/>
      <w:r>
        <w:rPr>
          <w:rFonts w:ascii="Sylfaen" w:hAnsi="Sylfaen" w:cs="Sylfaen"/>
        </w:rPr>
        <w:t>დევნილთა</w:t>
      </w:r>
      <w:proofErr w:type="spellEnd"/>
      <w:r>
        <w:t xml:space="preserve"> </w:t>
      </w:r>
      <w:proofErr w:type="spellStart"/>
      <w:r>
        <w:rPr>
          <w:rFonts w:ascii="Sylfaen" w:hAnsi="Sylfaen" w:cs="Sylfaen"/>
        </w:rPr>
        <w:t>სოციალურ</w:t>
      </w:r>
      <w:r>
        <w:t>-</w:t>
      </w:r>
      <w:r>
        <w:rPr>
          <w:rFonts w:ascii="Sylfaen" w:hAnsi="Sylfaen" w:cs="Sylfaen"/>
        </w:rPr>
        <w:t>ეკონომიკური</w:t>
      </w:r>
      <w:proofErr w:type="spellEnd"/>
      <w:r>
        <w:t xml:space="preserve"> </w:t>
      </w:r>
      <w:proofErr w:type="spellStart"/>
      <w:r>
        <w:rPr>
          <w:rFonts w:ascii="Sylfaen" w:hAnsi="Sylfaen" w:cs="Sylfaen"/>
        </w:rPr>
        <w:t>ინტეგრაცი</w:t>
      </w:r>
      <w:proofErr w:type="spellEnd"/>
      <w:r>
        <w:rPr>
          <w:rFonts w:ascii="Sylfaen" w:hAnsi="Sylfaen" w:cs="Sylfaen"/>
          <w:lang w:val="ka-GE"/>
        </w:rPr>
        <w:t xml:space="preserve">ის </w:t>
      </w:r>
      <w:r>
        <w:rPr>
          <w:lang w:val="ka-GE"/>
        </w:rPr>
        <w:t xml:space="preserve"> </w:t>
      </w:r>
      <w:r>
        <w:rPr>
          <w:rFonts w:ascii="Sylfaen" w:hAnsi="Sylfaen"/>
          <w:lang w:val="ka-GE"/>
        </w:rPr>
        <w:t>ხელშეწყობა, მათი შემოსავლის გაუმჯობესების გზით. სააგენტო აქტიურად თანამშრომლობს სხვა სამთავრობო თუ არასამთავრობო სტრუქტურებთან, რათა მიეცეთ დევნილებს შესაძლებლობა უფრო მეტად ჩაერთონ სხვადასხვა სახელმწიფო პროგრამებში.</w:t>
      </w:r>
    </w:p>
    <w:p w:rsidR="00C15AB2" w:rsidRDefault="00C15AB2" w:rsidP="00C15AB2">
      <w:pPr>
        <w:jc w:val="both"/>
        <w:rPr>
          <w:rFonts w:ascii="Sylfaen" w:hAnsi="Sylfaen"/>
          <w:lang w:val="ka-GE"/>
        </w:rPr>
      </w:pPr>
      <w:commentRangeStart w:id="1"/>
      <w:r>
        <w:rPr>
          <w:rFonts w:ascii="Sylfaen" w:hAnsi="Sylfaen"/>
          <w:lang w:val="ka-GE"/>
        </w:rPr>
        <w:t xml:space="preserve">სხვა სახელმწიფო უწყებების პროგრამების პოპულარიზაციასთან ერთად, სააგენტო წარმატებით ახორციელებს როგორც საგრანტო, ასევე დამატებითი სუბსიდირების პროგრამებს. </w:t>
      </w:r>
      <w:commentRangeEnd w:id="1"/>
      <w:r w:rsidR="009F0518">
        <w:rPr>
          <w:rStyle w:val="CommentReference"/>
        </w:rPr>
        <w:commentReference w:id="1"/>
      </w:r>
    </w:p>
    <w:p w:rsidR="00C15AB2" w:rsidRDefault="00C15AB2" w:rsidP="00C15AB2">
      <w:pPr>
        <w:jc w:val="both"/>
        <w:rPr>
          <w:rFonts w:ascii="Sylfaen" w:hAnsi="Sylfaen"/>
          <w:lang w:val="ka-GE"/>
        </w:rPr>
      </w:pPr>
      <w:r>
        <w:rPr>
          <w:rFonts w:ascii="Sylfaen" w:hAnsi="Sylfaen"/>
          <w:lang w:val="ka-GE"/>
        </w:rPr>
        <w:t>ამასთან, სსიპ სოციალური მომსახურების სააგენტოში 2013 წელს შეიქმნა დასაქმების პროგრამების დეპარტამენტი.  დეპარტამენტი ახორციელებს ქვეყნის მასშტაბით  სამუშაოს მაძიბლებისთვის დასაქმების ხელშეწყობის სხვადასხვა აქტივობებს,  რათა ხელი შეუწყოს ქვეყნის მასშტაბის სამუშაოს მაძიებლებს შრომის ბაზარზე კონკურენტუნარიანომის გაზრდას.</w:t>
      </w:r>
    </w:p>
    <w:p w:rsidR="00C15AB2" w:rsidRPr="00AB1DDE" w:rsidRDefault="00C15AB2" w:rsidP="00C15AB2">
      <w:pPr>
        <w:jc w:val="both"/>
        <w:rPr>
          <w:rFonts w:ascii="Sylfaen" w:hAnsi="Sylfaen"/>
        </w:rPr>
      </w:pPr>
      <w:r>
        <w:rPr>
          <w:rFonts w:ascii="Sylfaen" w:hAnsi="Sylfaen"/>
          <w:lang w:val="ka-GE"/>
        </w:rPr>
        <w:t xml:space="preserve">დასაქმების პროგრამების დეპარტამენტი 2015 წლიდან ახორციელებს  ორი სახელმწიფო პროგრამას ქვეყნის მასშტაბით 69 სერვის ცენტრში. რომელთა გაერთიანებული ბიუჯეტია </w:t>
      </w:r>
      <w:r>
        <w:rPr>
          <w:rFonts w:ascii="Sylfaen" w:hAnsi="Sylfaen"/>
          <w:b/>
          <w:lang w:val="ka-GE"/>
        </w:rPr>
        <w:t>2 790 000</w:t>
      </w:r>
      <w:r>
        <w:rPr>
          <w:rFonts w:ascii="Sylfaen" w:hAnsi="Sylfaen"/>
          <w:lang w:val="ka-GE"/>
        </w:rPr>
        <w:t xml:space="preserve"> ლარი.</w:t>
      </w:r>
      <w:r w:rsidR="00AB1DDE">
        <w:rPr>
          <w:rFonts w:ascii="Sylfaen" w:hAnsi="Sylfaen"/>
          <w:lang w:val="ka-GE"/>
        </w:rPr>
        <w:t xml:space="preserve"> </w:t>
      </w:r>
    </w:p>
    <w:p w:rsidR="00C15AB2" w:rsidRDefault="00C15AB2" w:rsidP="00C15AB2">
      <w:pPr>
        <w:jc w:val="both"/>
        <w:rPr>
          <w:rFonts w:ascii="Sylfaen" w:hAnsi="Sylfaen"/>
          <w:lang w:val="ka-GE"/>
        </w:rPr>
      </w:pPr>
      <w:r>
        <w:rPr>
          <w:rFonts w:ascii="Sylfaen" w:hAnsi="Sylfaen"/>
          <w:lang w:val="ka-GE"/>
        </w:rPr>
        <w:t xml:space="preserve">დასაქმების პროგრამების დეპარტამენტნში შტატები  განსაზღვრულია 18 ერთეულით, რომელთა წლიური შერომითი ანაზღაურება შეადგენს 305 000 ლარს </w:t>
      </w:r>
      <w:r>
        <w:rPr>
          <w:rFonts w:ascii="Sylfaen" w:hAnsi="Sylfaen"/>
          <w:highlight w:val="yellow"/>
          <w:lang w:val="ka-GE"/>
        </w:rPr>
        <w:t xml:space="preserve">(ნაანგარიშევია - თვეში </w:t>
      </w:r>
      <w:r>
        <w:rPr>
          <w:rFonts w:ascii="Sylfaen" w:hAnsi="Sylfaen"/>
          <w:highlight w:val="yellow"/>
          <w:lang w:val="ka-GE"/>
        </w:rPr>
        <w:lastRenderedPageBreak/>
        <w:t>18 კაცზე 23 500 ლარი, 13 თვეზე)</w:t>
      </w:r>
      <w:r>
        <w:rPr>
          <w:rFonts w:ascii="Sylfaen" w:hAnsi="Sylfaen"/>
          <w:lang w:val="ka-GE"/>
        </w:rPr>
        <w:t xml:space="preserve">.ასევე, დღეის მდგომარეობით პროგრამის ფარგლებში  </w:t>
      </w:r>
      <w:r w:rsidR="009F0518">
        <w:rPr>
          <w:rFonts w:ascii="Sylfaen" w:hAnsi="Sylfaen"/>
          <w:lang w:val="ka-GE"/>
        </w:rPr>
        <w:t>შ</w:t>
      </w:r>
      <w:r>
        <w:rPr>
          <w:rFonts w:ascii="Sylfaen" w:hAnsi="Sylfaen"/>
          <w:lang w:val="ka-GE"/>
        </w:rPr>
        <w:t>რომითი ხელშეკრულება გაფორმებულია 35   თანამშრომელ</w:t>
      </w:r>
      <w:r w:rsidR="009F0518">
        <w:rPr>
          <w:rFonts w:ascii="Sylfaen" w:hAnsi="Sylfaen"/>
          <w:lang w:val="ka-GE"/>
        </w:rPr>
        <w:t>თან</w:t>
      </w:r>
      <w:r>
        <w:rPr>
          <w:rFonts w:ascii="Sylfaen" w:hAnsi="Sylfaen"/>
          <w:lang w:val="ka-GE"/>
        </w:rPr>
        <w:t>.</w:t>
      </w:r>
    </w:p>
    <w:p w:rsidR="00C15AB2" w:rsidRDefault="00C15AB2" w:rsidP="00C15AB2">
      <w:pPr>
        <w:jc w:val="both"/>
        <w:rPr>
          <w:rFonts w:ascii="Sylfaen" w:hAnsi="Sylfaen"/>
          <w:color w:val="FF0000"/>
          <w:lang w:val="ka-GE"/>
        </w:rPr>
      </w:pPr>
      <w:r>
        <w:rPr>
          <w:rFonts w:ascii="Sylfaen" w:hAnsi="Sylfaen"/>
          <w:lang w:val="ka-GE"/>
        </w:rPr>
        <w:t xml:space="preserve">ამასთან, 10 რეგიონში, 18 სერვის ცენტრში, დასაქმების ხელშეწყობის აქტივობებზე მომუშავე შტატები განსაზღვრულია 23 ერთეულით,  რომელთა წლიური შერომითი ანაზღაურება შეადგენს 153 400 ლარს </w:t>
      </w:r>
      <w:r>
        <w:rPr>
          <w:rFonts w:ascii="Sylfaen" w:hAnsi="Sylfaen"/>
          <w:highlight w:val="yellow"/>
          <w:lang w:val="ka-GE"/>
        </w:rPr>
        <w:t>(ნაანგარიშევია - თვეში 23 კაცზე 11 800 ლარი, 13 თვეზე)</w:t>
      </w:r>
      <w:r>
        <w:rPr>
          <w:rFonts w:ascii="Sylfaen" w:hAnsi="Sylfaen"/>
          <w:lang w:val="ka-GE"/>
        </w:rPr>
        <w:t>.</w:t>
      </w:r>
    </w:p>
    <w:p w:rsidR="00C15AB2" w:rsidRDefault="00C15AB2" w:rsidP="00C15AB2">
      <w:pPr>
        <w:jc w:val="both"/>
        <w:rPr>
          <w:rFonts w:ascii="Sylfaen" w:hAnsi="Sylfaen"/>
          <w:lang w:val="ka-GE"/>
        </w:rPr>
      </w:pPr>
      <w:r>
        <w:rPr>
          <w:rFonts w:ascii="Sylfaen" w:hAnsi="Sylfaen"/>
          <w:highlight w:val="yellow"/>
          <w:lang w:val="ka-GE"/>
        </w:rPr>
        <w:t>ასევე, 10 რეგიონში, 50 სერვის ცენტრში,  50 ყოფილ თანამშრომელს დამატებითი ფუნქციით დაევალათ ზემოაღნიშნული აქტივობების განხორციელება.</w:t>
      </w:r>
    </w:p>
    <w:p w:rsidR="00C15AB2" w:rsidRDefault="00C15AB2" w:rsidP="00C15AB2">
      <w:pPr>
        <w:jc w:val="both"/>
        <w:rPr>
          <w:rFonts w:ascii="Sylfaen" w:hAnsi="Sylfaen"/>
          <w:lang w:val="ka-GE"/>
        </w:rPr>
      </w:pPr>
    </w:p>
    <w:p w:rsidR="00C15AB2" w:rsidRDefault="00C15AB2" w:rsidP="00C15AB2">
      <w:pPr>
        <w:jc w:val="both"/>
        <w:rPr>
          <w:rFonts w:ascii="Sylfaen" w:hAnsi="Sylfaen"/>
          <w:b/>
          <w:i/>
          <w:lang w:val="ka-GE"/>
        </w:rPr>
      </w:pPr>
      <w:r>
        <w:rPr>
          <w:rFonts w:ascii="Sylfaen" w:hAnsi="Sylfaen"/>
          <w:b/>
          <w:i/>
          <w:lang w:val="ka-GE"/>
        </w:rPr>
        <w:t>ყოველივე ზემოაღნიშნულიდან გამომდინარე, ვინაიდან სსიპ-საარსებო წყაროებით უზრუნველყოფის სააგენტოს და  სსიპ სოციალური მომსახურების სააგენტოს დასაქმების ხელშეწყობის დეპარტამენტი ემსახურება ქვეყნის მასშტაბით, მოსახლეობის დასაქმების ხელშეწყობას, მიგვაჩნია, რომ ეს საქმიანობა მოექცეს ერთ სივრცეში და დასაქმების ხელშეწყობის დეპარტამენტი, ფუნქციებით და უფლებამოსილებებით გადაეცეს სსიპ-საარსებო წყაროებით უზრუნველყოფის სააგენტოს.</w:t>
      </w:r>
    </w:p>
    <w:p w:rsidR="00C15AB2" w:rsidRDefault="00C15AB2" w:rsidP="00C15AB2">
      <w:pPr>
        <w:jc w:val="both"/>
        <w:rPr>
          <w:rFonts w:ascii="Sylfaen" w:hAnsi="Sylfaen"/>
          <w:lang w:val="ka-GE"/>
        </w:rPr>
      </w:pPr>
    </w:p>
    <w:tbl>
      <w:tblPr>
        <w:tblW w:w="9483" w:type="dxa"/>
        <w:tblInd w:w="93" w:type="dxa"/>
        <w:tblLook w:val="04A0" w:firstRow="1" w:lastRow="0" w:firstColumn="1" w:lastColumn="0" w:noHBand="0" w:noVBand="1"/>
      </w:tblPr>
      <w:tblGrid>
        <w:gridCol w:w="4115"/>
        <w:gridCol w:w="3010"/>
        <w:gridCol w:w="2358"/>
      </w:tblGrid>
      <w:tr w:rsidR="00C15AB2" w:rsidTr="00C15AB2">
        <w:trPr>
          <w:trHeight w:val="375"/>
        </w:trPr>
        <w:tc>
          <w:tcPr>
            <w:tcW w:w="9483" w:type="dxa"/>
            <w:gridSpan w:val="3"/>
            <w:noWrap/>
            <w:vAlign w:val="bottom"/>
            <w:hideMark/>
          </w:tcPr>
          <w:p w:rsidR="00C15AB2" w:rsidRDefault="00C15AB2">
            <w:pPr>
              <w:spacing w:after="0" w:line="240" w:lineRule="auto"/>
              <w:rPr>
                <w:rFonts w:ascii="Sylfaen" w:eastAsia="Times New Roman" w:hAnsi="Sylfaen" w:cs="Sylfaen"/>
                <w:b/>
                <w:i/>
                <w:color w:val="000000"/>
              </w:rPr>
            </w:pPr>
            <w:proofErr w:type="spellStart"/>
            <w:r>
              <w:rPr>
                <w:rFonts w:ascii="Sylfaen" w:eastAsia="Times New Roman" w:hAnsi="Sylfaen" w:cs="Sylfaen"/>
                <w:b/>
                <w:i/>
                <w:color w:val="000000"/>
              </w:rPr>
              <w:t>ბიუჯეტი</w:t>
            </w:r>
            <w:proofErr w:type="spellEnd"/>
          </w:p>
        </w:tc>
      </w:tr>
      <w:tr w:rsidR="00C15AB2" w:rsidTr="00C15AB2">
        <w:trPr>
          <w:trHeight w:val="494"/>
        </w:trPr>
        <w:tc>
          <w:tcPr>
            <w:tcW w:w="7125" w:type="dxa"/>
            <w:gridSpan w:val="2"/>
            <w:tcBorders>
              <w:top w:val="single" w:sz="4" w:space="0" w:color="auto"/>
              <w:left w:val="single" w:sz="4" w:space="0" w:color="auto"/>
              <w:bottom w:val="single" w:sz="4" w:space="0" w:color="auto"/>
              <w:right w:val="single" w:sz="4" w:space="0" w:color="auto"/>
            </w:tcBorders>
            <w:noWrap/>
            <w:vAlign w:val="center"/>
            <w:hideMark/>
          </w:tcPr>
          <w:p w:rsidR="00C15AB2" w:rsidRDefault="00C15AB2">
            <w:pPr>
              <w:spacing w:after="0" w:line="240" w:lineRule="auto"/>
              <w:rPr>
                <w:rFonts w:ascii="Calibri" w:eastAsia="Times New Roman" w:hAnsi="Calibri" w:cs="Times New Roman"/>
                <w:b/>
                <w:bCs/>
                <w:color w:val="000000"/>
              </w:rPr>
            </w:pPr>
            <w:proofErr w:type="spellStart"/>
            <w:r>
              <w:rPr>
                <w:rFonts w:ascii="Sylfaen" w:eastAsia="Times New Roman" w:hAnsi="Sylfaen" w:cs="Sylfaen"/>
                <w:b/>
                <w:bCs/>
                <w:color w:val="000000"/>
              </w:rPr>
              <w:t>სსიპ</w:t>
            </w:r>
            <w:r>
              <w:rPr>
                <w:rFonts w:ascii="Calibri" w:eastAsia="Times New Roman" w:hAnsi="Calibri" w:cs="Times New Roman"/>
                <w:b/>
                <w:bCs/>
                <w:color w:val="000000"/>
              </w:rPr>
              <w:t>-</w:t>
            </w:r>
            <w:r>
              <w:rPr>
                <w:rFonts w:ascii="Sylfaen" w:eastAsia="Times New Roman" w:hAnsi="Sylfaen" w:cs="Sylfaen"/>
                <w:b/>
                <w:bCs/>
                <w:color w:val="000000"/>
              </w:rPr>
              <w:t>საარსებო</w:t>
            </w:r>
            <w:proofErr w:type="spellEnd"/>
            <w:r>
              <w:rPr>
                <w:rFonts w:ascii="Calibri" w:eastAsia="Times New Roman" w:hAnsi="Calibri" w:cs="Times New Roman"/>
                <w:b/>
                <w:bCs/>
                <w:color w:val="000000"/>
              </w:rPr>
              <w:t xml:space="preserve"> </w:t>
            </w:r>
            <w:proofErr w:type="spellStart"/>
            <w:r>
              <w:rPr>
                <w:rFonts w:ascii="Sylfaen" w:eastAsia="Times New Roman" w:hAnsi="Sylfaen" w:cs="Sylfaen"/>
                <w:b/>
                <w:bCs/>
                <w:color w:val="000000"/>
              </w:rPr>
              <w:t>წყაროებით</w:t>
            </w:r>
            <w:proofErr w:type="spellEnd"/>
            <w:r>
              <w:rPr>
                <w:rFonts w:ascii="Calibri" w:eastAsia="Times New Roman" w:hAnsi="Calibri" w:cs="Times New Roman"/>
                <w:b/>
                <w:bCs/>
                <w:color w:val="000000"/>
              </w:rPr>
              <w:t xml:space="preserve"> </w:t>
            </w:r>
            <w:proofErr w:type="spellStart"/>
            <w:r>
              <w:rPr>
                <w:rFonts w:ascii="Sylfaen" w:eastAsia="Times New Roman" w:hAnsi="Sylfaen" w:cs="Sylfaen"/>
                <w:b/>
                <w:bCs/>
                <w:color w:val="000000"/>
              </w:rPr>
              <w:t>უზრუნველყოფის</w:t>
            </w:r>
            <w:proofErr w:type="spellEnd"/>
            <w:r>
              <w:rPr>
                <w:rFonts w:ascii="Calibri" w:eastAsia="Times New Roman" w:hAnsi="Calibri" w:cs="Times New Roman"/>
                <w:b/>
                <w:bCs/>
                <w:color w:val="000000"/>
              </w:rPr>
              <w:t xml:space="preserve"> </w:t>
            </w:r>
            <w:proofErr w:type="spellStart"/>
            <w:r>
              <w:rPr>
                <w:rFonts w:ascii="Sylfaen" w:eastAsia="Times New Roman" w:hAnsi="Sylfaen" w:cs="Sylfaen"/>
                <w:b/>
                <w:bCs/>
                <w:color w:val="000000"/>
              </w:rPr>
              <w:t>სააგენტო</w:t>
            </w:r>
            <w:proofErr w:type="spellEnd"/>
            <w:r>
              <w:rPr>
                <w:rFonts w:ascii="Calibri" w:eastAsia="Times New Roman" w:hAnsi="Calibri" w:cs="Times New Roman"/>
                <w:b/>
                <w:bCs/>
                <w:color w:val="000000"/>
              </w:rPr>
              <w:t xml:space="preserve"> </w:t>
            </w:r>
          </w:p>
          <w:p w:rsidR="00C15AB2" w:rsidRDefault="00C15AB2">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w:t>
            </w:r>
          </w:p>
        </w:tc>
        <w:tc>
          <w:tcPr>
            <w:tcW w:w="2358" w:type="dxa"/>
            <w:tcBorders>
              <w:top w:val="single" w:sz="4" w:space="0" w:color="auto"/>
              <w:left w:val="nil"/>
              <w:bottom w:val="single" w:sz="4" w:space="0" w:color="auto"/>
              <w:right w:val="single" w:sz="4" w:space="0" w:color="auto"/>
            </w:tcBorders>
            <w:vAlign w:val="center"/>
            <w:hideMark/>
          </w:tcPr>
          <w:p w:rsidR="00C15AB2" w:rsidRDefault="00C15AB2">
            <w:pPr>
              <w:spacing w:after="0"/>
              <w:rPr>
                <w:rFonts w:cs="Times New Roman"/>
              </w:rPr>
            </w:pPr>
          </w:p>
        </w:tc>
      </w:tr>
      <w:tr w:rsidR="00C15AB2" w:rsidTr="00C15AB2">
        <w:trPr>
          <w:trHeight w:val="570"/>
        </w:trPr>
        <w:tc>
          <w:tcPr>
            <w:tcW w:w="7125" w:type="dxa"/>
            <w:gridSpan w:val="2"/>
            <w:tcBorders>
              <w:top w:val="single" w:sz="4" w:space="0" w:color="auto"/>
              <w:left w:val="single" w:sz="4" w:space="0" w:color="auto"/>
              <w:bottom w:val="single" w:sz="4" w:space="0" w:color="auto"/>
              <w:right w:val="single" w:sz="4" w:space="0" w:color="000000"/>
            </w:tcBorders>
            <w:noWrap/>
            <w:vAlign w:val="center"/>
            <w:hideMark/>
          </w:tcPr>
          <w:p w:rsidR="00C15AB2" w:rsidRDefault="00E801B4">
            <w:pPr>
              <w:spacing w:after="0" w:line="240" w:lineRule="auto"/>
              <w:rPr>
                <w:rFonts w:ascii="Calibri" w:eastAsia="Times New Roman" w:hAnsi="Calibri" w:cs="Times New Roman"/>
                <w:color w:val="000000"/>
              </w:rPr>
            </w:pPr>
            <w:proofErr w:type="spellStart"/>
            <w:r>
              <w:rPr>
                <w:rFonts w:ascii="Sylfaen" w:eastAsia="Times New Roman" w:hAnsi="Sylfaen" w:cs="Sylfaen"/>
                <w:color w:val="000000"/>
              </w:rPr>
              <w:t>წლიურ</w:t>
            </w:r>
            <w:proofErr w:type="spellEnd"/>
            <w:r>
              <w:rPr>
                <w:rFonts w:ascii="Sylfaen" w:eastAsia="Times New Roman" w:hAnsi="Sylfaen" w:cs="Sylfaen"/>
                <w:color w:val="000000"/>
                <w:lang w:val="ka-GE"/>
              </w:rPr>
              <w:t>ი</w:t>
            </w:r>
            <w:r w:rsidR="00C15AB2">
              <w:rPr>
                <w:rFonts w:ascii="Calibri" w:eastAsia="Times New Roman" w:hAnsi="Calibri" w:cs="Times New Roman"/>
                <w:color w:val="000000"/>
              </w:rPr>
              <w:t xml:space="preserve"> </w:t>
            </w:r>
            <w:proofErr w:type="spellStart"/>
            <w:r w:rsidR="00C15AB2">
              <w:rPr>
                <w:rFonts w:ascii="Sylfaen" w:eastAsia="Times New Roman" w:hAnsi="Sylfaen" w:cs="Sylfaen"/>
                <w:color w:val="000000"/>
              </w:rPr>
              <w:t>ბიუჯეტი</w:t>
            </w:r>
            <w:proofErr w:type="spellEnd"/>
          </w:p>
        </w:tc>
        <w:tc>
          <w:tcPr>
            <w:tcW w:w="2358" w:type="dxa"/>
            <w:tcBorders>
              <w:top w:val="nil"/>
              <w:left w:val="nil"/>
              <w:bottom w:val="single" w:sz="4" w:space="0" w:color="auto"/>
              <w:right w:val="single" w:sz="4" w:space="0" w:color="auto"/>
            </w:tcBorders>
            <w:noWrap/>
            <w:vAlign w:val="center"/>
            <w:hideMark/>
          </w:tcPr>
          <w:p w:rsidR="00C15AB2" w:rsidRDefault="00C15AB2">
            <w:pPr>
              <w:spacing w:after="0" w:line="240" w:lineRule="auto"/>
              <w:rPr>
                <w:rFonts w:ascii="Sylfaen" w:eastAsia="Times New Roman" w:hAnsi="Sylfaen" w:cs="Times New Roman"/>
                <w:color w:val="000000"/>
              </w:rPr>
            </w:pPr>
            <w:r>
              <w:rPr>
                <w:rFonts w:ascii="Sylfaen" w:eastAsia="Times New Roman" w:hAnsi="Sylfaen" w:cs="Times New Roman"/>
                <w:color w:val="000000"/>
                <w:lang w:val="ka-GE"/>
              </w:rPr>
              <w:t xml:space="preserve">685 000 </w:t>
            </w:r>
          </w:p>
        </w:tc>
      </w:tr>
      <w:tr w:rsidR="00C15AB2" w:rsidTr="00C15AB2">
        <w:trPr>
          <w:trHeight w:val="780"/>
        </w:trPr>
        <w:tc>
          <w:tcPr>
            <w:tcW w:w="9483" w:type="dxa"/>
            <w:gridSpan w:val="3"/>
            <w:tcBorders>
              <w:top w:val="single" w:sz="4" w:space="0" w:color="auto"/>
              <w:left w:val="single" w:sz="4" w:space="0" w:color="auto"/>
              <w:bottom w:val="single" w:sz="4" w:space="0" w:color="auto"/>
              <w:right w:val="single" w:sz="4" w:space="0" w:color="auto"/>
            </w:tcBorders>
            <w:noWrap/>
            <w:vAlign w:val="center"/>
            <w:hideMark/>
          </w:tcPr>
          <w:p w:rsidR="00C15AB2" w:rsidRDefault="00C15AB2">
            <w:pPr>
              <w:spacing w:after="0" w:line="240" w:lineRule="auto"/>
              <w:rPr>
                <w:rFonts w:ascii="Calibri" w:eastAsia="Times New Roman" w:hAnsi="Calibri" w:cs="Times New Roman"/>
                <w:b/>
                <w:bCs/>
                <w:color w:val="000000"/>
                <w:sz w:val="24"/>
                <w:szCs w:val="24"/>
              </w:rPr>
            </w:pPr>
            <w:proofErr w:type="spellStart"/>
            <w:r>
              <w:rPr>
                <w:rFonts w:ascii="Sylfaen" w:eastAsia="Times New Roman" w:hAnsi="Sylfaen" w:cs="Sylfaen"/>
                <w:b/>
                <w:bCs/>
                <w:color w:val="000000"/>
                <w:sz w:val="24"/>
                <w:szCs w:val="24"/>
              </w:rPr>
              <w:t>დასაქმების</w:t>
            </w:r>
            <w:proofErr w:type="spellEnd"/>
            <w:r>
              <w:rPr>
                <w:rFonts w:ascii="Calibri" w:eastAsia="Times New Roman" w:hAnsi="Calibri" w:cs="Times New Roman"/>
                <w:b/>
                <w:bCs/>
                <w:color w:val="000000"/>
                <w:sz w:val="24"/>
                <w:szCs w:val="24"/>
              </w:rPr>
              <w:t xml:space="preserve"> </w:t>
            </w:r>
            <w:proofErr w:type="spellStart"/>
            <w:r>
              <w:rPr>
                <w:rFonts w:ascii="Sylfaen" w:eastAsia="Times New Roman" w:hAnsi="Sylfaen" w:cs="Sylfaen"/>
                <w:b/>
                <w:bCs/>
                <w:color w:val="000000"/>
                <w:sz w:val="24"/>
                <w:szCs w:val="24"/>
              </w:rPr>
              <w:t>პროგრამების</w:t>
            </w:r>
            <w:proofErr w:type="spellEnd"/>
            <w:r>
              <w:rPr>
                <w:rFonts w:ascii="Calibri" w:eastAsia="Times New Roman" w:hAnsi="Calibri" w:cs="Times New Roman"/>
                <w:b/>
                <w:bCs/>
                <w:color w:val="000000"/>
                <w:sz w:val="24"/>
                <w:szCs w:val="24"/>
              </w:rPr>
              <w:t xml:space="preserve"> </w:t>
            </w:r>
            <w:proofErr w:type="spellStart"/>
            <w:r>
              <w:rPr>
                <w:rFonts w:ascii="Sylfaen" w:eastAsia="Times New Roman" w:hAnsi="Sylfaen" w:cs="Sylfaen"/>
                <w:b/>
                <w:bCs/>
                <w:color w:val="000000"/>
                <w:sz w:val="24"/>
                <w:szCs w:val="24"/>
              </w:rPr>
              <w:t>დეპარტამენტი</w:t>
            </w:r>
            <w:proofErr w:type="spellEnd"/>
            <w:r>
              <w:rPr>
                <w:rFonts w:ascii="Calibri" w:eastAsia="Times New Roman" w:hAnsi="Calibri" w:cs="Times New Roman"/>
                <w:b/>
                <w:bCs/>
                <w:color w:val="000000"/>
                <w:sz w:val="24"/>
                <w:szCs w:val="24"/>
              </w:rPr>
              <w:t xml:space="preserve"> </w:t>
            </w:r>
          </w:p>
        </w:tc>
      </w:tr>
      <w:tr w:rsidR="00C15AB2" w:rsidTr="00C15AB2">
        <w:trPr>
          <w:trHeight w:val="930"/>
        </w:trPr>
        <w:tc>
          <w:tcPr>
            <w:tcW w:w="7125" w:type="dxa"/>
            <w:gridSpan w:val="2"/>
            <w:tcBorders>
              <w:top w:val="single" w:sz="4" w:space="0" w:color="auto"/>
              <w:left w:val="single" w:sz="4" w:space="0" w:color="auto"/>
              <w:bottom w:val="single" w:sz="4" w:space="0" w:color="auto"/>
              <w:right w:val="single" w:sz="4" w:space="0" w:color="000000"/>
            </w:tcBorders>
            <w:vAlign w:val="center"/>
            <w:hideMark/>
          </w:tcPr>
          <w:p w:rsidR="00C15AB2" w:rsidRPr="00CC22FF" w:rsidRDefault="00C15AB2">
            <w:pPr>
              <w:spacing w:after="0" w:line="240" w:lineRule="auto"/>
              <w:rPr>
                <w:rFonts w:ascii="Calibri" w:eastAsia="Times New Roman" w:hAnsi="Calibri" w:cs="Times New Roman"/>
                <w:color w:val="000000"/>
                <w:lang w:val="ka-GE"/>
              </w:rPr>
            </w:pPr>
            <w:proofErr w:type="spellStart"/>
            <w:r>
              <w:rPr>
                <w:rFonts w:ascii="Sylfaen" w:eastAsia="Times New Roman" w:hAnsi="Sylfaen" w:cs="Sylfaen"/>
                <w:color w:val="000000"/>
              </w:rPr>
              <w:t>სამუშაოს</w:t>
            </w:r>
            <w:proofErr w:type="spellEnd"/>
            <w:r>
              <w:rPr>
                <w:rFonts w:ascii="Calibri" w:eastAsia="Times New Roman" w:hAnsi="Calibri" w:cs="Times New Roman"/>
                <w:color w:val="000000"/>
              </w:rPr>
              <w:t xml:space="preserve"> </w:t>
            </w:r>
            <w:proofErr w:type="spellStart"/>
            <w:r>
              <w:rPr>
                <w:rFonts w:ascii="Sylfaen" w:eastAsia="Times New Roman" w:hAnsi="Sylfaen" w:cs="Sylfaen"/>
                <w:color w:val="000000"/>
              </w:rPr>
              <w:t>მაძიებელთა</w:t>
            </w:r>
            <w:proofErr w:type="spellEnd"/>
            <w:r>
              <w:rPr>
                <w:rFonts w:ascii="Calibri" w:eastAsia="Times New Roman" w:hAnsi="Calibri" w:cs="Times New Roman"/>
                <w:color w:val="000000"/>
              </w:rPr>
              <w:t xml:space="preserve"> </w:t>
            </w:r>
            <w:proofErr w:type="spellStart"/>
            <w:r>
              <w:rPr>
                <w:rFonts w:ascii="Sylfaen" w:eastAsia="Times New Roman" w:hAnsi="Sylfaen" w:cs="Sylfaen"/>
                <w:color w:val="000000"/>
              </w:rPr>
              <w:t>პროფესიული</w:t>
            </w:r>
            <w:proofErr w:type="spellEnd"/>
            <w:r>
              <w:rPr>
                <w:rFonts w:ascii="Calibri" w:eastAsia="Times New Roman" w:hAnsi="Calibri" w:cs="Times New Roman"/>
                <w:color w:val="000000"/>
              </w:rPr>
              <w:t xml:space="preserve"> </w:t>
            </w:r>
            <w:proofErr w:type="spellStart"/>
            <w:r>
              <w:rPr>
                <w:rFonts w:ascii="Sylfaen" w:eastAsia="Times New Roman" w:hAnsi="Sylfaen" w:cs="Sylfaen"/>
                <w:color w:val="000000"/>
              </w:rPr>
              <w:t>მომზადება</w:t>
            </w:r>
            <w:r>
              <w:rPr>
                <w:rFonts w:ascii="Calibri" w:eastAsia="Times New Roman" w:hAnsi="Calibri" w:cs="Times New Roman"/>
                <w:color w:val="000000"/>
              </w:rPr>
              <w:t>-</w:t>
            </w:r>
            <w:r>
              <w:rPr>
                <w:rFonts w:ascii="Sylfaen" w:eastAsia="Times New Roman" w:hAnsi="Sylfaen" w:cs="Sylfaen"/>
                <w:color w:val="000000"/>
              </w:rPr>
              <w:t>გადამზადებისა</w:t>
            </w:r>
            <w:proofErr w:type="spellEnd"/>
            <w:r>
              <w:rPr>
                <w:rFonts w:ascii="Calibri" w:eastAsia="Times New Roman" w:hAnsi="Calibri" w:cs="Times New Roman"/>
                <w:color w:val="000000"/>
              </w:rPr>
              <w:t xml:space="preserve"> </w:t>
            </w:r>
            <w:proofErr w:type="spellStart"/>
            <w:r>
              <w:rPr>
                <w:rFonts w:ascii="Sylfaen" w:eastAsia="Times New Roman" w:hAnsi="Sylfaen" w:cs="Sylfaen"/>
                <w:color w:val="000000"/>
              </w:rPr>
              <w:t>და</w:t>
            </w:r>
            <w:proofErr w:type="spellEnd"/>
            <w:r>
              <w:rPr>
                <w:rFonts w:ascii="Calibri" w:eastAsia="Times New Roman" w:hAnsi="Calibri" w:cs="Times New Roman"/>
                <w:color w:val="000000"/>
              </w:rPr>
              <w:t xml:space="preserve"> </w:t>
            </w:r>
            <w:proofErr w:type="spellStart"/>
            <w:r>
              <w:rPr>
                <w:rFonts w:ascii="Sylfaen" w:eastAsia="Times New Roman" w:hAnsi="Sylfaen" w:cs="Sylfaen"/>
                <w:color w:val="000000"/>
              </w:rPr>
              <w:t>კვალიფიკაციის</w:t>
            </w:r>
            <w:proofErr w:type="spellEnd"/>
            <w:r>
              <w:rPr>
                <w:rFonts w:ascii="Calibri" w:eastAsia="Times New Roman" w:hAnsi="Calibri" w:cs="Times New Roman"/>
                <w:color w:val="000000"/>
              </w:rPr>
              <w:t xml:space="preserve"> </w:t>
            </w:r>
            <w:proofErr w:type="spellStart"/>
            <w:r>
              <w:rPr>
                <w:rFonts w:ascii="Sylfaen" w:eastAsia="Times New Roman" w:hAnsi="Sylfaen" w:cs="Sylfaen"/>
                <w:color w:val="000000"/>
              </w:rPr>
              <w:t>ამაღლების</w:t>
            </w:r>
            <w:proofErr w:type="spellEnd"/>
            <w:r>
              <w:rPr>
                <w:rFonts w:ascii="Calibri" w:eastAsia="Times New Roman" w:hAnsi="Calibri" w:cs="Times New Roman"/>
                <w:color w:val="000000"/>
              </w:rPr>
              <w:t xml:space="preserve"> </w:t>
            </w:r>
            <w:proofErr w:type="spellStart"/>
            <w:r>
              <w:rPr>
                <w:rFonts w:ascii="Sylfaen" w:eastAsia="Times New Roman" w:hAnsi="Sylfaen" w:cs="Sylfaen"/>
                <w:color w:val="000000"/>
              </w:rPr>
              <w:t>სახელმწიფო</w:t>
            </w:r>
            <w:proofErr w:type="spellEnd"/>
            <w:r>
              <w:rPr>
                <w:rFonts w:ascii="Calibri" w:eastAsia="Times New Roman" w:hAnsi="Calibri" w:cs="Times New Roman"/>
                <w:color w:val="000000"/>
              </w:rPr>
              <w:t xml:space="preserve"> </w:t>
            </w:r>
            <w:proofErr w:type="spellStart"/>
            <w:r>
              <w:rPr>
                <w:rFonts w:ascii="Sylfaen" w:eastAsia="Times New Roman" w:hAnsi="Sylfaen" w:cs="Sylfaen"/>
                <w:color w:val="000000"/>
              </w:rPr>
              <w:t>პროგრამა</w:t>
            </w:r>
            <w:proofErr w:type="spellEnd"/>
            <w:r w:rsidR="00CC22FF">
              <w:rPr>
                <w:rFonts w:ascii="Sylfaen" w:eastAsia="Times New Roman" w:hAnsi="Sylfaen" w:cs="Sylfaen"/>
                <w:color w:val="000000"/>
                <w:lang w:val="ka-GE"/>
              </w:rPr>
              <w:t xml:space="preserve"> </w:t>
            </w:r>
          </w:p>
        </w:tc>
        <w:tc>
          <w:tcPr>
            <w:tcW w:w="2358" w:type="dxa"/>
            <w:tcBorders>
              <w:top w:val="nil"/>
              <w:left w:val="nil"/>
              <w:bottom w:val="single" w:sz="4" w:space="0" w:color="auto"/>
              <w:right w:val="single" w:sz="4" w:space="0" w:color="auto"/>
            </w:tcBorders>
            <w:vAlign w:val="center"/>
            <w:hideMark/>
          </w:tcPr>
          <w:p w:rsidR="00C15AB2" w:rsidRDefault="00C15AB2">
            <w:pPr>
              <w:spacing w:after="0" w:line="240" w:lineRule="auto"/>
              <w:rPr>
                <w:rFonts w:ascii="Calibri" w:eastAsia="Times New Roman" w:hAnsi="Calibri" w:cs="Times New Roman"/>
                <w:color w:val="000000"/>
              </w:rPr>
            </w:pPr>
            <w:r>
              <w:rPr>
                <w:rFonts w:ascii="Calibri" w:eastAsia="Times New Roman" w:hAnsi="Calibri" w:cs="Times New Roman"/>
                <w:color w:val="000000"/>
              </w:rPr>
              <w:t>2 090 000</w:t>
            </w:r>
          </w:p>
        </w:tc>
      </w:tr>
      <w:tr w:rsidR="00C15AB2" w:rsidTr="00C15AB2">
        <w:trPr>
          <w:trHeight w:val="780"/>
        </w:trPr>
        <w:tc>
          <w:tcPr>
            <w:tcW w:w="7125" w:type="dxa"/>
            <w:gridSpan w:val="2"/>
            <w:tcBorders>
              <w:top w:val="single" w:sz="4" w:space="0" w:color="auto"/>
              <w:left w:val="single" w:sz="4" w:space="0" w:color="auto"/>
              <w:bottom w:val="single" w:sz="4" w:space="0" w:color="auto"/>
              <w:right w:val="single" w:sz="4" w:space="0" w:color="000000"/>
            </w:tcBorders>
            <w:vAlign w:val="center"/>
            <w:hideMark/>
          </w:tcPr>
          <w:p w:rsidR="00C15AB2" w:rsidRDefault="00C15AB2">
            <w:pPr>
              <w:spacing w:after="0" w:line="240" w:lineRule="auto"/>
              <w:rPr>
                <w:rFonts w:ascii="Sylfaen" w:eastAsia="Times New Roman" w:hAnsi="Sylfaen" w:cs="Times New Roman"/>
                <w:color w:val="000000"/>
              </w:rPr>
            </w:pPr>
            <w:r>
              <w:rPr>
                <w:rFonts w:ascii="Sylfaen" w:eastAsia="Times New Roman" w:hAnsi="Sylfaen" w:cs="Times New Roman"/>
                <w:color w:val="000000"/>
                <w:lang w:val="ka-GE"/>
              </w:rPr>
              <w:t>დასაქმების ხელშეწყობის მომსახურებათა განვითარების სახელმწიფო პროგრამა</w:t>
            </w:r>
          </w:p>
        </w:tc>
        <w:tc>
          <w:tcPr>
            <w:tcW w:w="2358" w:type="dxa"/>
            <w:tcBorders>
              <w:top w:val="nil"/>
              <w:left w:val="nil"/>
              <w:bottom w:val="single" w:sz="4" w:space="0" w:color="auto"/>
              <w:right w:val="single" w:sz="4" w:space="0" w:color="auto"/>
            </w:tcBorders>
            <w:vAlign w:val="center"/>
            <w:hideMark/>
          </w:tcPr>
          <w:p w:rsidR="00C15AB2" w:rsidRDefault="00C15AB2">
            <w:pPr>
              <w:spacing w:after="0" w:line="240" w:lineRule="auto"/>
              <w:rPr>
                <w:rFonts w:ascii="Calibri" w:eastAsia="Times New Roman" w:hAnsi="Calibri" w:cs="Times New Roman"/>
                <w:color w:val="000000"/>
              </w:rPr>
            </w:pPr>
            <w:r>
              <w:rPr>
                <w:rFonts w:ascii="Calibri" w:eastAsia="Times New Roman" w:hAnsi="Calibri" w:cs="Times New Roman"/>
                <w:color w:val="000000"/>
              </w:rPr>
              <w:t>700 000</w:t>
            </w:r>
          </w:p>
        </w:tc>
      </w:tr>
      <w:tr w:rsidR="00C15AB2" w:rsidTr="00C15AB2">
        <w:trPr>
          <w:trHeight w:val="555"/>
        </w:trPr>
        <w:tc>
          <w:tcPr>
            <w:tcW w:w="7125" w:type="dxa"/>
            <w:gridSpan w:val="2"/>
            <w:tcBorders>
              <w:top w:val="single" w:sz="4" w:space="0" w:color="auto"/>
              <w:left w:val="single" w:sz="4" w:space="0" w:color="auto"/>
              <w:bottom w:val="single" w:sz="4" w:space="0" w:color="auto"/>
              <w:right w:val="single" w:sz="4" w:space="0" w:color="000000"/>
            </w:tcBorders>
            <w:vAlign w:val="center"/>
            <w:hideMark/>
          </w:tcPr>
          <w:p w:rsidR="00C15AB2" w:rsidRDefault="00C15AB2">
            <w:pPr>
              <w:spacing w:after="0" w:line="240" w:lineRule="auto"/>
              <w:rPr>
                <w:rFonts w:ascii="Calibri" w:eastAsia="Times New Roman" w:hAnsi="Calibri" w:cs="Times New Roman"/>
                <w:color w:val="000000"/>
              </w:rPr>
            </w:pPr>
            <w:proofErr w:type="spellStart"/>
            <w:r>
              <w:rPr>
                <w:rFonts w:ascii="Sylfaen" w:eastAsia="Times New Roman" w:hAnsi="Sylfaen" w:cs="Sylfaen"/>
                <w:color w:val="000000"/>
              </w:rPr>
              <w:t>დეპარტამენტი</w:t>
            </w:r>
            <w:proofErr w:type="spellEnd"/>
            <w:r>
              <w:rPr>
                <w:rFonts w:ascii="Calibri" w:eastAsia="Times New Roman" w:hAnsi="Calibri" w:cs="Times New Roman"/>
                <w:color w:val="000000"/>
              </w:rPr>
              <w:t xml:space="preserve">  18 </w:t>
            </w:r>
            <w:proofErr w:type="spellStart"/>
            <w:r>
              <w:rPr>
                <w:rFonts w:ascii="Sylfaen" w:eastAsia="Times New Roman" w:hAnsi="Sylfaen" w:cs="Sylfaen"/>
                <w:color w:val="000000"/>
              </w:rPr>
              <w:t>შტატი</w:t>
            </w:r>
            <w:proofErr w:type="spellEnd"/>
          </w:p>
        </w:tc>
        <w:tc>
          <w:tcPr>
            <w:tcW w:w="2358" w:type="dxa"/>
            <w:tcBorders>
              <w:top w:val="nil"/>
              <w:left w:val="nil"/>
              <w:bottom w:val="single" w:sz="4" w:space="0" w:color="auto"/>
              <w:right w:val="single" w:sz="4" w:space="0" w:color="auto"/>
            </w:tcBorders>
            <w:vAlign w:val="center"/>
            <w:hideMark/>
          </w:tcPr>
          <w:p w:rsidR="00C15AB2" w:rsidRDefault="00C15AB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305 000 </w:t>
            </w:r>
          </w:p>
        </w:tc>
      </w:tr>
      <w:tr w:rsidR="00C15AB2" w:rsidTr="00C15AB2">
        <w:trPr>
          <w:trHeight w:val="870"/>
        </w:trPr>
        <w:tc>
          <w:tcPr>
            <w:tcW w:w="7125" w:type="dxa"/>
            <w:gridSpan w:val="2"/>
            <w:tcBorders>
              <w:top w:val="single" w:sz="4" w:space="0" w:color="auto"/>
              <w:left w:val="single" w:sz="4" w:space="0" w:color="auto"/>
              <w:bottom w:val="single" w:sz="4" w:space="0" w:color="auto"/>
              <w:right w:val="single" w:sz="4" w:space="0" w:color="000000"/>
            </w:tcBorders>
            <w:vAlign w:val="center"/>
            <w:hideMark/>
          </w:tcPr>
          <w:p w:rsidR="00C15AB2" w:rsidRDefault="00C15AB2">
            <w:pPr>
              <w:spacing w:after="0" w:line="240" w:lineRule="auto"/>
              <w:rPr>
                <w:rFonts w:ascii="Calibri" w:eastAsia="Times New Roman" w:hAnsi="Calibri" w:cs="Times New Roman"/>
                <w:color w:val="000000"/>
              </w:rPr>
            </w:pPr>
            <w:commentRangeStart w:id="2"/>
            <w:r>
              <w:rPr>
                <w:rFonts w:ascii="Calibri" w:eastAsia="Times New Roman" w:hAnsi="Calibri" w:cs="Times New Roman"/>
                <w:color w:val="000000"/>
              </w:rPr>
              <w:t xml:space="preserve">10 </w:t>
            </w:r>
            <w:proofErr w:type="spellStart"/>
            <w:r>
              <w:rPr>
                <w:rFonts w:ascii="Sylfaen" w:eastAsia="Times New Roman" w:hAnsi="Sylfaen" w:cs="Sylfaen"/>
                <w:color w:val="000000"/>
              </w:rPr>
              <w:t>რეგიონში</w:t>
            </w:r>
            <w:proofErr w:type="spellEnd"/>
            <w:r>
              <w:rPr>
                <w:rFonts w:ascii="Calibri" w:eastAsia="Times New Roman" w:hAnsi="Calibri" w:cs="Times New Roman"/>
                <w:color w:val="000000"/>
              </w:rPr>
              <w:t xml:space="preserve">,                                                                                                                18 </w:t>
            </w:r>
            <w:proofErr w:type="spellStart"/>
            <w:r>
              <w:rPr>
                <w:rFonts w:ascii="Sylfaen" w:eastAsia="Times New Roman" w:hAnsi="Sylfaen" w:cs="Sylfaen"/>
                <w:color w:val="000000"/>
              </w:rPr>
              <w:t>სერვის</w:t>
            </w:r>
            <w:proofErr w:type="spellEnd"/>
            <w:r>
              <w:rPr>
                <w:rFonts w:ascii="Calibri" w:eastAsia="Times New Roman" w:hAnsi="Calibri" w:cs="Times New Roman"/>
                <w:color w:val="000000"/>
              </w:rPr>
              <w:t xml:space="preserve"> </w:t>
            </w:r>
            <w:proofErr w:type="spellStart"/>
            <w:r>
              <w:rPr>
                <w:rFonts w:ascii="Sylfaen" w:eastAsia="Times New Roman" w:hAnsi="Sylfaen" w:cs="Sylfaen"/>
                <w:color w:val="000000"/>
              </w:rPr>
              <w:t>ცენტრში</w:t>
            </w:r>
            <w:proofErr w:type="spellEnd"/>
            <w:r>
              <w:rPr>
                <w:rFonts w:ascii="Calibri" w:eastAsia="Times New Roman" w:hAnsi="Calibri" w:cs="Times New Roman"/>
                <w:color w:val="000000"/>
              </w:rPr>
              <w:t xml:space="preserve">, </w:t>
            </w:r>
            <w:proofErr w:type="spellStart"/>
            <w:r>
              <w:rPr>
                <w:rFonts w:ascii="Sylfaen" w:eastAsia="Times New Roman" w:hAnsi="Sylfaen" w:cs="Sylfaen"/>
                <w:color w:val="000000"/>
              </w:rPr>
              <w:t>შტატით</w:t>
            </w:r>
            <w:proofErr w:type="spellEnd"/>
            <w:r>
              <w:rPr>
                <w:rFonts w:ascii="Calibri" w:eastAsia="Times New Roman" w:hAnsi="Calibri" w:cs="Times New Roman"/>
                <w:color w:val="000000"/>
              </w:rPr>
              <w:t xml:space="preserve">  23 </w:t>
            </w:r>
            <w:commentRangeEnd w:id="2"/>
            <w:r w:rsidR="00B42870">
              <w:rPr>
                <w:rStyle w:val="CommentReference"/>
              </w:rPr>
              <w:commentReference w:id="2"/>
            </w:r>
          </w:p>
        </w:tc>
        <w:tc>
          <w:tcPr>
            <w:tcW w:w="2358" w:type="dxa"/>
            <w:tcBorders>
              <w:top w:val="nil"/>
              <w:left w:val="nil"/>
              <w:bottom w:val="single" w:sz="4" w:space="0" w:color="auto"/>
              <w:right w:val="single" w:sz="4" w:space="0" w:color="auto"/>
            </w:tcBorders>
            <w:vAlign w:val="center"/>
            <w:hideMark/>
          </w:tcPr>
          <w:p w:rsidR="00C15AB2" w:rsidRDefault="00C15AB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153 400 </w:t>
            </w:r>
          </w:p>
        </w:tc>
      </w:tr>
      <w:tr w:rsidR="00C15AB2" w:rsidTr="00C15AB2">
        <w:trPr>
          <w:trHeight w:val="300"/>
        </w:trPr>
        <w:tc>
          <w:tcPr>
            <w:tcW w:w="4115" w:type="dxa"/>
            <w:noWrap/>
            <w:vAlign w:val="bottom"/>
            <w:hideMark/>
          </w:tcPr>
          <w:p w:rsidR="00C15AB2" w:rsidRDefault="00C15AB2">
            <w:pPr>
              <w:spacing w:after="0"/>
              <w:rPr>
                <w:rFonts w:cs="Times New Roman"/>
              </w:rPr>
            </w:pPr>
          </w:p>
        </w:tc>
        <w:tc>
          <w:tcPr>
            <w:tcW w:w="3010" w:type="dxa"/>
            <w:noWrap/>
            <w:vAlign w:val="center"/>
            <w:hideMark/>
          </w:tcPr>
          <w:p w:rsidR="00C15AB2" w:rsidRDefault="00C15AB2">
            <w:pPr>
              <w:spacing w:after="0"/>
              <w:rPr>
                <w:rFonts w:cs="Times New Roman"/>
              </w:rPr>
            </w:pPr>
          </w:p>
        </w:tc>
        <w:tc>
          <w:tcPr>
            <w:tcW w:w="2358" w:type="dxa"/>
            <w:noWrap/>
            <w:vAlign w:val="bottom"/>
            <w:hideMark/>
          </w:tcPr>
          <w:p w:rsidR="00C15AB2" w:rsidRDefault="00C15AB2">
            <w:pPr>
              <w:spacing w:after="0"/>
              <w:rPr>
                <w:rFonts w:cs="Times New Roman"/>
              </w:rPr>
            </w:pPr>
          </w:p>
        </w:tc>
      </w:tr>
      <w:tr w:rsidR="00C15AB2" w:rsidTr="00C15AB2">
        <w:trPr>
          <w:trHeight w:val="300"/>
        </w:trPr>
        <w:tc>
          <w:tcPr>
            <w:tcW w:w="4115" w:type="dxa"/>
            <w:noWrap/>
            <w:vAlign w:val="bottom"/>
            <w:hideMark/>
          </w:tcPr>
          <w:p w:rsidR="00C15AB2" w:rsidRDefault="00C15AB2">
            <w:pPr>
              <w:spacing w:after="0"/>
              <w:rPr>
                <w:rFonts w:cs="Times New Roman"/>
              </w:rPr>
            </w:pPr>
          </w:p>
        </w:tc>
        <w:tc>
          <w:tcPr>
            <w:tcW w:w="3010" w:type="dxa"/>
            <w:noWrap/>
            <w:vAlign w:val="center"/>
            <w:hideMark/>
          </w:tcPr>
          <w:p w:rsidR="00C15AB2" w:rsidRDefault="00C15AB2">
            <w:pPr>
              <w:spacing w:after="0" w:line="240" w:lineRule="auto"/>
              <w:rPr>
                <w:rFonts w:ascii="Calibri" w:eastAsia="Times New Roman" w:hAnsi="Calibri" w:cs="Times New Roman"/>
                <w:color w:val="000000"/>
              </w:rPr>
            </w:pPr>
            <w:proofErr w:type="spellStart"/>
            <w:r>
              <w:rPr>
                <w:rFonts w:ascii="Sylfaen" w:eastAsia="Times New Roman" w:hAnsi="Sylfaen" w:cs="Sylfaen"/>
                <w:color w:val="000000"/>
              </w:rPr>
              <w:t>ჯამი</w:t>
            </w:r>
            <w:proofErr w:type="spellEnd"/>
            <w:r>
              <w:rPr>
                <w:rFonts w:ascii="Calibri" w:eastAsia="Times New Roman" w:hAnsi="Calibri" w:cs="Times New Roman"/>
                <w:color w:val="000000"/>
              </w:rPr>
              <w:t xml:space="preserve">  - 3 933 400</w:t>
            </w:r>
          </w:p>
        </w:tc>
        <w:tc>
          <w:tcPr>
            <w:tcW w:w="2358" w:type="dxa"/>
            <w:noWrap/>
            <w:vAlign w:val="bottom"/>
            <w:hideMark/>
          </w:tcPr>
          <w:p w:rsidR="00C15AB2" w:rsidRDefault="00C15AB2">
            <w:pPr>
              <w:spacing w:after="0"/>
              <w:rPr>
                <w:rFonts w:cs="Times New Roman"/>
              </w:rPr>
            </w:pPr>
          </w:p>
        </w:tc>
      </w:tr>
      <w:tr w:rsidR="00C15AB2" w:rsidTr="00C15AB2">
        <w:trPr>
          <w:trHeight w:val="300"/>
        </w:trPr>
        <w:tc>
          <w:tcPr>
            <w:tcW w:w="4115" w:type="dxa"/>
            <w:noWrap/>
            <w:vAlign w:val="bottom"/>
            <w:hideMark/>
          </w:tcPr>
          <w:p w:rsidR="00C15AB2" w:rsidRDefault="00C15AB2">
            <w:pPr>
              <w:spacing w:after="0"/>
              <w:rPr>
                <w:rFonts w:cs="Times New Roman"/>
              </w:rPr>
            </w:pPr>
          </w:p>
        </w:tc>
        <w:tc>
          <w:tcPr>
            <w:tcW w:w="3010" w:type="dxa"/>
            <w:noWrap/>
            <w:vAlign w:val="center"/>
            <w:hideMark/>
          </w:tcPr>
          <w:p w:rsidR="00C15AB2" w:rsidRDefault="00C15AB2">
            <w:pPr>
              <w:spacing w:after="0"/>
              <w:rPr>
                <w:rFonts w:cs="Times New Roman"/>
              </w:rPr>
            </w:pPr>
          </w:p>
        </w:tc>
        <w:tc>
          <w:tcPr>
            <w:tcW w:w="2358" w:type="dxa"/>
            <w:noWrap/>
            <w:vAlign w:val="bottom"/>
            <w:hideMark/>
          </w:tcPr>
          <w:p w:rsidR="00C15AB2" w:rsidRDefault="00C15AB2">
            <w:pPr>
              <w:spacing w:after="0"/>
              <w:rPr>
                <w:rFonts w:cs="Times New Roman"/>
              </w:rPr>
            </w:pPr>
          </w:p>
        </w:tc>
      </w:tr>
    </w:tbl>
    <w:p w:rsidR="00BF64F7" w:rsidRDefault="00BF64F7" w:rsidP="00D81AC4">
      <w:bookmarkStart w:id="3" w:name="_GoBack"/>
      <w:bookmarkEnd w:id="3"/>
    </w:p>
    <w:sectPr w:rsidR="00BF64F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amar Barkalaia" w:date="2018-12-14T11:00:00Z" w:initials="TB">
    <w:p w:rsidR="009F0518" w:rsidRPr="009F0518" w:rsidRDefault="009F0518">
      <w:pPr>
        <w:pStyle w:val="CommentText"/>
        <w:rPr>
          <w:rFonts w:ascii="Sylfaen" w:hAnsi="Sylfaen"/>
          <w:lang w:val="ka-GE"/>
        </w:rPr>
      </w:pPr>
      <w:r>
        <w:rPr>
          <w:rStyle w:val="CommentReference"/>
        </w:rPr>
        <w:annotationRef/>
      </w:r>
      <w:r>
        <w:rPr>
          <w:rFonts w:ascii="Sylfaen" w:hAnsi="Sylfaen"/>
          <w:lang w:val="ka-GE"/>
        </w:rPr>
        <w:t>შტატგარეშე?</w:t>
      </w:r>
    </w:p>
  </w:comment>
  <w:comment w:id="1" w:author="Tamar Barkalaia" w:date="2018-12-14T19:09:00Z" w:initials="TB">
    <w:p w:rsidR="009F0518" w:rsidRPr="009F0518" w:rsidRDefault="009F0518">
      <w:pPr>
        <w:pStyle w:val="CommentText"/>
        <w:rPr>
          <w:rFonts w:ascii="Sylfaen" w:hAnsi="Sylfaen"/>
          <w:lang w:val="ka-GE"/>
        </w:rPr>
      </w:pPr>
      <w:r>
        <w:rPr>
          <w:rStyle w:val="CommentReference"/>
        </w:rPr>
        <w:annotationRef/>
      </w:r>
      <w:r>
        <w:rPr>
          <w:rFonts w:ascii="Sylfaen" w:hAnsi="Sylfaen"/>
          <w:lang w:val="ka-GE"/>
        </w:rPr>
        <w:t>ცაოტა მეტი აქცენტი დასაქმების ხელშეწყობა, მომზადება/გადამზადებაზე.</w:t>
      </w:r>
      <w:r w:rsidR="00D81AC4">
        <w:rPr>
          <w:rFonts w:ascii="Sylfaen" w:hAnsi="Sylfaen"/>
          <w:lang w:val="ka-GE"/>
        </w:rPr>
        <w:t xml:space="preserve"> </w:t>
      </w:r>
    </w:p>
  </w:comment>
  <w:comment w:id="2" w:author="Tamar Barkalaia" w:date="2018-12-14T11:22:00Z" w:initials="TB">
    <w:p w:rsidR="00B42870" w:rsidRPr="00B42870" w:rsidRDefault="00B42870">
      <w:pPr>
        <w:pStyle w:val="CommentText"/>
        <w:rPr>
          <w:rFonts w:ascii="Sylfaen" w:hAnsi="Sylfaen"/>
          <w:lang w:val="ka-GE"/>
        </w:rPr>
      </w:pPr>
      <w:r>
        <w:rPr>
          <w:rStyle w:val="CommentReference"/>
        </w:rPr>
        <w:annotationRef/>
      </w:r>
      <w:r>
        <w:rPr>
          <w:rFonts w:ascii="Sylfaen" w:hAnsi="Sylfaen"/>
          <w:lang w:val="ka-GE"/>
        </w:rPr>
        <w:t>ეს ვერ გავიგე</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40"/>
    <w:rsid w:val="00215E40"/>
    <w:rsid w:val="009F0518"/>
    <w:rsid w:val="00AB1DDE"/>
    <w:rsid w:val="00B42870"/>
    <w:rsid w:val="00BF64F7"/>
    <w:rsid w:val="00C15AB2"/>
    <w:rsid w:val="00CC22FF"/>
    <w:rsid w:val="00D81AC4"/>
    <w:rsid w:val="00E80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A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0518"/>
    <w:rPr>
      <w:sz w:val="16"/>
      <w:szCs w:val="16"/>
    </w:rPr>
  </w:style>
  <w:style w:type="paragraph" w:styleId="CommentText">
    <w:name w:val="annotation text"/>
    <w:basedOn w:val="Normal"/>
    <w:link w:val="CommentTextChar"/>
    <w:uiPriority w:val="99"/>
    <w:semiHidden/>
    <w:unhideWhenUsed/>
    <w:rsid w:val="009F0518"/>
    <w:pPr>
      <w:spacing w:line="240" w:lineRule="auto"/>
    </w:pPr>
    <w:rPr>
      <w:sz w:val="20"/>
      <w:szCs w:val="20"/>
    </w:rPr>
  </w:style>
  <w:style w:type="character" w:customStyle="1" w:styleId="CommentTextChar">
    <w:name w:val="Comment Text Char"/>
    <w:basedOn w:val="DefaultParagraphFont"/>
    <w:link w:val="CommentText"/>
    <w:uiPriority w:val="99"/>
    <w:semiHidden/>
    <w:rsid w:val="009F0518"/>
    <w:rPr>
      <w:sz w:val="20"/>
      <w:szCs w:val="20"/>
    </w:rPr>
  </w:style>
  <w:style w:type="paragraph" w:styleId="CommentSubject">
    <w:name w:val="annotation subject"/>
    <w:basedOn w:val="CommentText"/>
    <w:next w:val="CommentText"/>
    <w:link w:val="CommentSubjectChar"/>
    <w:uiPriority w:val="99"/>
    <w:semiHidden/>
    <w:unhideWhenUsed/>
    <w:rsid w:val="009F0518"/>
    <w:rPr>
      <w:b/>
      <w:bCs/>
    </w:rPr>
  </w:style>
  <w:style w:type="character" w:customStyle="1" w:styleId="CommentSubjectChar">
    <w:name w:val="Comment Subject Char"/>
    <w:basedOn w:val="CommentTextChar"/>
    <w:link w:val="CommentSubject"/>
    <w:uiPriority w:val="99"/>
    <w:semiHidden/>
    <w:rsid w:val="009F0518"/>
    <w:rPr>
      <w:b/>
      <w:bCs/>
      <w:sz w:val="20"/>
      <w:szCs w:val="20"/>
    </w:rPr>
  </w:style>
  <w:style w:type="paragraph" w:styleId="BalloonText">
    <w:name w:val="Balloon Text"/>
    <w:basedOn w:val="Normal"/>
    <w:link w:val="BalloonTextChar"/>
    <w:uiPriority w:val="99"/>
    <w:semiHidden/>
    <w:unhideWhenUsed/>
    <w:rsid w:val="009F0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5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A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0518"/>
    <w:rPr>
      <w:sz w:val="16"/>
      <w:szCs w:val="16"/>
    </w:rPr>
  </w:style>
  <w:style w:type="paragraph" w:styleId="CommentText">
    <w:name w:val="annotation text"/>
    <w:basedOn w:val="Normal"/>
    <w:link w:val="CommentTextChar"/>
    <w:uiPriority w:val="99"/>
    <w:semiHidden/>
    <w:unhideWhenUsed/>
    <w:rsid w:val="009F0518"/>
    <w:pPr>
      <w:spacing w:line="240" w:lineRule="auto"/>
    </w:pPr>
    <w:rPr>
      <w:sz w:val="20"/>
      <w:szCs w:val="20"/>
    </w:rPr>
  </w:style>
  <w:style w:type="character" w:customStyle="1" w:styleId="CommentTextChar">
    <w:name w:val="Comment Text Char"/>
    <w:basedOn w:val="DefaultParagraphFont"/>
    <w:link w:val="CommentText"/>
    <w:uiPriority w:val="99"/>
    <w:semiHidden/>
    <w:rsid w:val="009F0518"/>
    <w:rPr>
      <w:sz w:val="20"/>
      <w:szCs w:val="20"/>
    </w:rPr>
  </w:style>
  <w:style w:type="paragraph" w:styleId="CommentSubject">
    <w:name w:val="annotation subject"/>
    <w:basedOn w:val="CommentText"/>
    <w:next w:val="CommentText"/>
    <w:link w:val="CommentSubjectChar"/>
    <w:uiPriority w:val="99"/>
    <w:semiHidden/>
    <w:unhideWhenUsed/>
    <w:rsid w:val="009F0518"/>
    <w:rPr>
      <w:b/>
      <w:bCs/>
    </w:rPr>
  </w:style>
  <w:style w:type="character" w:customStyle="1" w:styleId="CommentSubjectChar">
    <w:name w:val="Comment Subject Char"/>
    <w:basedOn w:val="CommentTextChar"/>
    <w:link w:val="CommentSubject"/>
    <w:uiPriority w:val="99"/>
    <w:semiHidden/>
    <w:rsid w:val="009F0518"/>
    <w:rPr>
      <w:b/>
      <w:bCs/>
      <w:sz w:val="20"/>
      <w:szCs w:val="20"/>
    </w:rPr>
  </w:style>
  <w:style w:type="paragraph" w:styleId="BalloonText">
    <w:name w:val="Balloon Text"/>
    <w:basedOn w:val="Normal"/>
    <w:link w:val="BalloonTextChar"/>
    <w:uiPriority w:val="99"/>
    <w:semiHidden/>
    <w:unhideWhenUsed/>
    <w:rsid w:val="009F0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5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9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Rurua</dc:creator>
  <cp:lastModifiedBy>Tamar Barkalaia</cp:lastModifiedBy>
  <cp:revision>2</cp:revision>
  <cp:lastPrinted>2018-12-14T08:26:00Z</cp:lastPrinted>
  <dcterms:created xsi:type="dcterms:W3CDTF">2018-12-14T15:10:00Z</dcterms:created>
  <dcterms:modified xsi:type="dcterms:W3CDTF">2018-12-14T15:10:00Z</dcterms:modified>
</cp:coreProperties>
</file>